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3E" w:rsidRDefault="000B473E" w:rsidP="000B4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3E" w:rsidRDefault="000B473E" w:rsidP="000B47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0B473E" w:rsidRDefault="000B473E" w:rsidP="000B473E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0B473E" w:rsidRDefault="000B473E" w:rsidP="000B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0B473E" w:rsidRDefault="000B473E" w:rsidP="000B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0B473E" w:rsidRDefault="000B473E" w:rsidP="000B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742272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сесія восьмого скликання</w:t>
      </w:r>
    </w:p>
    <w:p w:rsidR="000B473E" w:rsidRDefault="000B473E" w:rsidP="000B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73E" w:rsidRDefault="000B473E" w:rsidP="000B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B473E" w:rsidRDefault="000B473E" w:rsidP="000B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73E" w:rsidRDefault="000B473E" w:rsidP="000B47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червня 2019 року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№ </w:t>
      </w:r>
      <w:r w:rsidR="00742272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0B473E" w:rsidRDefault="000B473E" w:rsidP="000B47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земельних торгів</w:t>
      </w: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формі аукціону з продажу права оренди </w:t>
      </w: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земельні ділянки сільськогосподарського</w:t>
      </w: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комунальної форми власності</w:t>
      </w: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73E" w:rsidRDefault="000B473E" w:rsidP="000B473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нормами п. 34 статті 26 Закону України «Про місцеве самоврядування в Україні, статей 12, 116, 124, 127, 134-139 Земельного кодексу України, Закону України «Про оренду землі»,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Положенням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земельні торги у формі аукціону на території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Кам’янсько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Дніпровського району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нормами Податкового кодексу України, з метою ефективного використання земельного фонду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створення прозорого механізму набуття права оренди на земельні ділянки сільськогосподарського призначення комунальної форми власності, збільшення надходжень та залучення додаткових коштів до місцевого бюджету, міська рада </w:t>
      </w:r>
    </w:p>
    <w:p w:rsidR="000B473E" w:rsidRDefault="000B473E" w:rsidP="000B47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73E" w:rsidRDefault="000B473E" w:rsidP="000B473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Виставити для продажу на земельних торгах у формі аукціону право оренди на земельні ділянки сільськогосподарського призначення комунальної форми власності, розташовані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(за межами населених пунктів):</w:t>
      </w:r>
    </w:p>
    <w:p w:rsidR="000B473E" w:rsidRDefault="000B473E" w:rsidP="000B473E">
      <w:pPr>
        <w:pStyle w:val="a5"/>
        <w:numPr>
          <w:ilvl w:val="1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) земельна ділянка площею 31,5620 га, кадастровий номер: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2322410100:0</w:t>
      </w:r>
      <w:r w:rsidR="007A6B5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="007A6B5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:044</w:t>
      </w:r>
      <w:r w:rsidR="007A6B5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- для ведення фермерського господарства, нормативна грошова оцінка 612734,02 грн., стартова ціна лоту (стартова річна орендна плата) складає </w:t>
      </w:r>
      <w:r w:rsidR="00742272" w:rsidRPr="0074227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42272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оцінки земельної ділянки, що складає </w:t>
      </w:r>
      <w:r w:rsidR="00742272">
        <w:rPr>
          <w:rFonts w:ascii="Times New Roman" w:hAnsi="Times New Roman" w:cs="Times New Roman"/>
          <w:sz w:val="28"/>
          <w:szCs w:val="28"/>
          <w:lang w:val="uk-UA"/>
        </w:rPr>
        <w:t>55146,06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термін користування земельною ділянкою при укладанні договору оренди з переможцем торгів – </w:t>
      </w:r>
      <w:r w:rsidR="00742272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4227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к;</w:t>
      </w:r>
    </w:p>
    <w:p w:rsidR="000B473E" w:rsidRDefault="000B473E" w:rsidP="000B473E">
      <w:pPr>
        <w:pStyle w:val="a5"/>
        <w:numPr>
          <w:ilvl w:val="1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) земельна ділянка площею </w:t>
      </w:r>
      <w:r w:rsidR="007A6B51">
        <w:rPr>
          <w:rFonts w:ascii="Times New Roman" w:hAnsi="Times New Roman" w:cs="Times New Roman"/>
          <w:sz w:val="28"/>
          <w:szCs w:val="28"/>
          <w:lang w:val="uk-UA"/>
        </w:rPr>
        <w:t>5,3893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2322410100:0</w:t>
      </w:r>
      <w:r w:rsidR="007A6B5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="007A6B5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:0</w:t>
      </w:r>
      <w:r w:rsidR="007A6B51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- для ведення фермерського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господарства, нормативна грошова оцінка </w:t>
      </w:r>
      <w:r w:rsidR="0074227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A6B51">
        <w:rPr>
          <w:rFonts w:ascii="Times New Roman" w:hAnsi="Times New Roman" w:cs="Times New Roman"/>
          <w:sz w:val="28"/>
          <w:szCs w:val="28"/>
          <w:lang w:val="uk-UA"/>
        </w:rPr>
        <w:t>4542,28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стартова ціна лоту (стартова річна орендна плата) складає </w:t>
      </w:r>
      <w:r w:rsidR="00742272">
        <w:rPr>
          <w:rFonts w:ascii="Times New Roman" w:hAnsi="Times New Roman" w:cs="Times New Roman"/>
          <w:sz w:val="28"/>
          <w:szCs w:val="28"/>
          <w:lang w:val="uk-UA"/>
        </w:rPr>
        <w:t>12%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оцінки земельної ділянки, що складає </w:t>
      </w:r>
      <w:r w:rsidR="00742272">
        <w:rPr>
          <w:rFonts w:ascii="Times New Roman" w:hAnsi="Times New Roman" w:cs="Times New Roman"/>
          <w:sz w:val="28"/>
          <w:szCs w:val="28"/>
          <w:lang w:val="uk-UA"/>
        </w:rPr>
        <w:t>7745,07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термін користування земельною ділянкою при укладанні договору оренди з переможцем торгів – </w:t>
      </w:r>
      <w:r w:rsidR="00742272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4227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к;</w:t>
      </w:r>
    </w:p>
    <w:p w:rsidR="000B473E" w:rsidRDefault="000B473E" w:rsidP="000B473E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наступні умови продажу прав на земельні ділянки сільськогосподарського призначення комунальної форми власності, які будуть виставлені на земельні торги:</w:t>
      </w:r>
    </w:p>
    <w:p w:rsidR="000B473E" w:rsidRDefault="000B473E" w:rsidP="000B473E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 крок торгів – 0,5% від стартового розміру річної орендної плати;</w:t>
      </w:r>
    </w:p>
    <w:p w:rsidR="000B473E" w:rsidRDefault="000B473E" w:rsidP="000B473E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 оплата послуг виконавця земельних торгів за підготовку та проведення аукціону, а також відшкодування витрат на підготовку лотів до продажу на земельних торгах покладається на переможця аукціону, визначеного за результатами проведення земельних торгів;</w:t>
      </w:r>
    </w:p>
    <w:p w:rsidR="000B473E" w:rsidRDefault="000B473E" w:rsidP="000B473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 право оренди земельної ділянки, набуте за результатами проведення земельних торгів, переходить до переможця після укладання договору оренди землі та державної реєстрації права оренди земельної ділянки в порядку, визначеному чинним законодавством, за умови сплати переможцем земельних торгів в установлений строк належної суми за придбаний лот, а також здійснення інших платежів передбачених умовами аукціону;</w:t>
      </w:r>
    </w:p>
    <w:p w:rsidR="000B473E" w:rsidRDefault="000B473E" w:rsidP="000B473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 використовувати типовий договір оренди землі.</w:t>
      </w:r>
    </w:p>
    <w:p w:rsidR="000B473E" w:rsidRDefault="000B473E" w:rsidP="000B473E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виконавцем земельних торгів Запорізьку товарну біржу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(код ЄДРПОУ 20481361, ліцензія на проведення земельних торгів  АГ №505815 від 13.01.2011р.).</w:t>
      </w:r>
    </w:p>
    <w:p w:rsidR="000B473E" w:rsidRDefault="000B473E" w:rsidP="000B473E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передати документи та матеріали на земельні лоти виконавцю земельних торгів.</w:t>
      </w:r>
    </w:p>
    <w:p w:rsidR="000B473E" w:rsidRDefault="000B473E" w:rsidP="000B473E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Міському голові Антоненку В.В.:</w:t>
      </w:r>
    </w:p>
    <w:p w:rsidR="000B473E" w:rsidRDefault="000B473E" w:rsidP="000B473E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 укласти з виконавцем земельних торгів договір про підготовку та проведення аукціону;</w:t>
      </w:r>
    </w:p>
    <w:p w:rsidR="000B473E" w:rsidRDefault="000B473E" w:rsidP="000B473E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 за результатами проведення земельних торгів підписати протоколи земельних торгів з продажу права оренди на земельну ділянку сільськогосподарського призначення комунальної власності;</w:t>
      </w:r>
    </w:p>
    <w:p w:rsidR="000B473E" w:rsidRDefault="000B473E" w:rsidP="000B473E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 в день проведення земельних торгів укласти договори оренди земельних ділянок з переможцями земельних торгів за ціною , визначеною по результатам торгів.</w:t>
      </w:r>
    </w:p>
    <w:p w:rsidR="000B473E" w:rsidRDefault="000B473E" w:rsidP="000B473E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473E" w:rsidRDefault="00742272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0B47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0B47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7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73E" w:rsidRDefault="000B473E" w:rsidP="000B47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73E" w:rsidRDefault="000B473E" w:rsidP="000B473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0B473E" w:rsidSect="0016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865" w:hanging="108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44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3E"/>
    <w:rsid w:val="000B473E"/>
    <w:rsid w:val="001667A4"/>
    <w:rsid w:val="00510274"/>
    <w:rsid w:val="00742272"/>
    <w:rsid w:val="007A6B51"/>
    <w:rsid w:val="00E24A80"/>
    <w:rsid w:val="00EE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7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0B473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B4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7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00926-F161-4939-84A3-2803C452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4</cp:revision>
  <dcterms:created xsi:type="dcterms:W3CDTF">2019-06-21T10:42:00Z</dcterms:created>
  <dcterms:modified xsi:type="dcterms:W3CDTF">2019-08-14T07:40:00Z</dcterms:modified>
</cp:coreProperties>
</file>